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pBdr>
          <w:bottom w:val="double" w:sz="6" w:space="1" w:color="000000"/>
        </w:pBdr>
        <w:spacing w:lineRule="auto" w:line="240" w:before="0" w:after="0"/>
        <w:jc w:val="center"/>
        <w:outlineLvl w:val="0"/>
        <w:rPr>
          <w:rFonts w:ascii="Times New Roman" w:hAnsi="Times New Roman" w:eastAsia="Arial Unicode MS"/>
          <w:bCs/>
          <w:sz w:val="26"/>
          <w:szCs w:val="26"/>
        </w:rPr>
      </w:pPr>
      <w:r>
        <w:rPr>
          <w:rFonts w:eastAsia="Arial Unicode MS" w:ascii="Times New Roman" w:hAnsi="Times New Roman"/>
          <w:bCs/>
          <w:sz w:val="26"/>
          <w:szCs w:val="26"/>
        </w:rPr>
        <w:t xml:space="preserve">КАЛАЧЕВСКОГО МУНИЦИПАЛЬНОГО РАЙОНА </w:t>
      </w:r>
    </w:p>
    <w:p>
      <w:pPr>
        <w:pStyle w:val="Normal"/>
        <w:keepNext w:val="true"/>
        <w:numPr>
          <w:ilvl w:val="0"/>
          <w:numId w:val="0"/>
        </w:numPr>
        <w:pBdr>
          <w:bottom w:val="double" w:sz="6" w:space="1" w:color="000000"/>
        </w:pBdr>
        <w:spacing w:lineRule="auto" w:line="240" w:before="0" w:after="0"/>
        <w:jc w:val="center"/>
        <w:outlineLvl w:val="0"/>
        <w:rPr>
          <w:rFonts w:ascii="Times New Roman" w:hAnsi="Times New Roman" w:eastAsia="Arial Unicode MS"/>
          <w:bCs/>
          <w:sz w:val="26"/>
          <w:szCs w:val="26"/>
        </w:rPr>
      </w:pPr>
      <w:r>
        <w:rPr>
          <w:rFonts w:eastAsia="Arial Unicode MS" w:ascii="Times New Roman" w:hAnsi="Times New Roman"/>
          <w:bCs/>
          <w:sz w:val="26"/>
          <w:szCs w:val="26"/>
        </w:rPr>
        <w:t xml:space="preserve"> </w:t>
      </w:r>
      <w:r>
        <w:rPr>
          <w:rFonts w:eastAsia="Arial Unicode MS" w:ascii="Times New Roman" w:hAnsi="Times New Roman"/>
          <w:bCs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</w:p>
    <w:p>
      <w:pPr>
        <w:pStyle w:val="Normal"/>
        <w:tabs>
          <w:tab w:val="clear" w:pos="708"/>
          <w:tab w:val="left" w:pos="2730" w:leader="none"/>
        </w:tabs>
        <w:spacing w:lineRule="auto" w:line="240" w:before="0" w:after="0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от  «  »          </w:t>
      </w:r>
      <w:r>
        <w:rPr>
          <w:rFonts w:ascii="Times New Roman" w:hAnsi="Times New Roman"/>
          <w:b/>
          <w:bCs/>
          <w:sz w:val="26"/>
          <w:szCs w:val="26"/>
        </w:rPr>
        <w:t>2020</w:t>
      </w:r>
      <w:r>
        <w:rPr>
          <w:rFonts w:ascii="Times New Roman" w:hAnsi="Times New Roman"/>
          <w:b/>
          <w:bCs/>
          <w:sz w:val="26"/>
          <w:szCs w:val="26"/>
        </w:rPr>
        <w:t xml:space="preserve"> г</w:t>
        <w:tab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2020 год и плановый период 2021-2022гг.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sz w:val="26"/>
          <w:szCs w:val="26"/>
        </w:rPr>
        <w:t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N 131-ФЗ "Об общих принципах организации местного самоуправления в Российской Федерации", руководствуясь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Советского сельского поселения, администрация Советского сельского поселения,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b/>
          <w:b/>
          <w:color w:val="000000"/>
          <w:sz w:val="26"/>
          <w:szCs w:val="26"/>
        </w:rPr>
      </w:pPr>
      <w:r>
        <w:rPr>
          <w:rFonts w:eastAsia="Arial Unicode MS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/>
          <w:b/>
          <w:b/>
          <w:color w:val="000000"/>
          <w:sz w:val="26"/>
          <w:szCs w:val="26"/>
        </w:rPr>
      </w:pPr>
      <w:r>
        <w:rPr>
          <w:rFonts w:eastAsia="Arial Unicode MS" w:ascii="Times New Roman" w:hAnsi="Times New Roman"/>
          <w:b/>
          <w:color w:val="000000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b/>
          <w:b/>
          <w:color w:val="000000"/>
          <w:sz w:val="26"/>
          <w:szCs w:val="26"/>
        </w:rPr>
      </w:pPr>
      <w:r>
        <w:rPr>
          <w:rFonts w:eastAsia="Arial Unicode MS" w:ascii="Times New Roman" w:hAnsi="Times New Roman"/>
          <w:b/>
          <w:color w:val="000000"/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2020 и плановый период 2021-2022г.г.  год согласно Приложению N 1 (далее - Программа профилактики нарушений).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Должностным лицам Администрации Советского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3. Постановление Администрации Советского сельского поселения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№ 48 </w:t>
      </w:r>
      <w:r>
        <w:rPr>
          <w:rFonts w:ascii="Times New Roman" w:hAnsi="Times New Roman"/>
          <w:bCs/>
          <w:sz w:val="26"/>
          <w:szCs w:val="26"/>
        </w:rPr>
        <w:t>от 22.04.2019 г «</w:t>
      </w:r>
      <w:r>
        <w:rPr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2019 год», признать утратившим силу.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обнародования, подлежит размещению на официальном сайте Администрации Советского сельского поселения в информационно-телекоммуникационной сети "Интернет" и распространятся на правоотношения, возникшие с 1 января 2020 года.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оставлю за собой.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rmal"/>
        <w:ind w:hanging="360"/>
        <w:jc w:val="both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Глава Советского сельского поселения                                   А.Ф.Па</w:t>
      </w:r>
      <w:r>
        <w:rPr>
          <w:b/>
          <w:sz w:val="26"/>
          <w:szCs w:val="26"/>
        </w:rPr>
        <w:t>к</w:t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</w:t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Советского сельского поселения</w:t>
      </w:r>
    </w:p>
    <w:p>
      <w:pPr>
        <w:pStyle w:val="ConsPlusNormal"/>
        <w:spacing w:before="240" w:after="20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        2020 года N    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профилактики нарушений юридическими лицами и индивидуальными предпринимателями обязательных требований муниципального контроля на 2019 год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1. Аналитическая часть программы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Органом муниципального контроля является Администрация Советского сельского поселения.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Органом муниципального контроля осуществляются следующие виды муниципального контроля: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 жилищный контроль;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Муниципальный  контроль за сохранностью автомобильных дорог местного значения в границах населенных пунктов Советского сельского поселения</w:t>
      </w:r>
      <w:r>
        <w:rPr>
          <w:sz w:val="26"/>
          <w:szCs w:val="26"/>
        </w:rPr>
        <w:t>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 причинами нарушений обязательных требований, установленных действующим законодательством  в сфере осуществления видов муниципального контроля являются: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не сформировано понимание исполнения требований в сферах муниципального контроля у подконтрольных субъектов;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необходимость дополнительного информирования подконтрольных субъектов по вопросам соблюдения требований;</w:t>
      </w:r>
    </w:p>
    <w:p>
      <w:pPr>
        <w:pStyle w:val="ConsPlusNormal"/>
        <w:spacing w:before="240"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Задачами программы являются: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>
      <w:pPr>
        <w:pStyle w:val="ConsPlusNormal"/>
        <w:spacing w:before="240" w:after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Срок реализации программы - 2020 год.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2. Основные мероприятия по профилактике нарушений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2.1. План мероприятий по профилактике нарушений на 2020 г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4485"/>
        <w:gridCol w:w="2023"/>
        <w:gridCol w:w="2436"/>
      </w:tblGrid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администрации Советского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контроля в сфере благоустройства и размещение на официальном сайте администрации Советского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2.2 Проект плана мероприятий по профилактике нарушений на 2021 и 2022 годы.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4809"/>
        <w:gridCol w:w="2009"/>
        <w:gridCol w:w="2121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администрации Советского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контроля в сфере благоустройства и размещение на официальном сайте администрации Советского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лицо, уполномоченное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муниципального контроля</w:t>
            </w:r>
          </w:p>
          <w:p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К отчетным показателям качества профилактической деятельности органа муниципального контроля относятся следующие: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Количество выданных предостережений.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Количество субъектов, которым выданы предостережения.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оценка соблюдения которых является предметом муниципального контроля, в том числе посредством размещения на официальном сайте Советского сельского поселения руководств (памяток), информационных статей (Количество размещенных материалов на сайте администрации Советского сельского поселения).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4. Ресурсное обеспечение программы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Программы включает в себя информационно-аналитическое обеспечение ее реализации.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Советского сельского поселения в информационно-телекоммуникационной сети Интернет по адресу: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right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Arial Unicode MS"/>
          <w:color w:val="000000"/>
          <w:sz w:val="26"/>
          <w:szCs w:val="26"/>
        </w:rPr>
      </w:pPr>
      <w:r>
        <w:rPr>
          <w:rFonts w:eastAsia="Arial Unicode MS" w:ascii="Times New Roman" w:hAnsi="Times New Roman"/>
          <w:color w:val="000000"/>
          <w:sz w:val="26"/>
          <w:szCs w:val="26"/>
        </w:rPr>
      </w:r>
    </w:p>
    <w:p>
      <w:pPr>
        <w:pStyle w:val="ConsPlus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aa9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1aa9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 w:customStyle="1">
    <w:name w:val="Знак"/>
    <w:basedOn w:val="Normal"/>
    <w:uiPriority w:val="99"/>
    <w:qFormat/>
    <w:rsid w:val="00d8158c"/>
    <w:pPr>
      <w:widowControl w:val="false"/>
      <w:spacing w:lineRule="exact" w:line="240" w:before="0" w:after="160"/>
      <w:jc w:val="right"/>
    </w:pPr>
    <w:rPr>
      <w:rFonts w:eastAsia="Calibri" w:cs="Calibri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LibreOffice/6.2.4.2$Windows_x86 LibreOffice_project/2412653d852ce75f65fbfa83fb7e7b669a126d64</Application>
  <Pages>6</Pages>
  <Words>1197</Words>
  <Characters>9348</Characters>
  <CharactersWithSpaces>10523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2018-12-12T06:35:00Z</dcterms:created>
  <dc:creator>777</dc:creator>
  <dc:description/>
  <dc:language>ru-RU</dc:language>
  <cp:lastModifiedBy/>
  <dcterms:modified xsi:type="dcterms:W3CDTF">2020-04-08T08:12:44Z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